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E8B9" w14:textId="77777777" w:rsidR="00DE1AE8" w:rsidRPr="004938B5" w:rsidRDefault="00000000">
      <w:pPr>
        <w:spacing w:after="0"/>
        <w:ind w:left="1"/>
        <w:rPr>
          <w:rFonts w:ascii="Arial" w:hAnsi="Arial" w:cs="Arial"/>
          <w:sz w:val="16"/>
          <w:szCs w:val="16"/>
        </w:rPr>
      </w:pPr>
      <w:r w:rsidRPr="004938B5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46185C9" wp14:editId="3C56552C">
            <wp:extent cx="2159635" cy="781601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78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38B5">
        <w:rPr>
          <w:rFonts w:ascii="Arial" w:eastAsia="Tahoma" w:hAnsi="Arial" w:cs="Arial"/>
          <w:sz w:val="16"/>
          <w:szCs w:val="16"/>
        </w:rPr>
        <w:t xml:space="preserve"> </w:t>
      </w:r>
    </w:p>
    <w:p w14:paraId="02EECBEA" w14:textId="0AA05141" w:rsidR="00DE1AE8" w:rsidRPr="004938B5" w:rsidRDefault="00DE1AE8">
      <w:pPr>
        <w:spacing w:after="0"/>
        <w:rPr>
          <w:rFonts w:ascii="Arial" w:hAnsi="Arial" w:cs="Arial"/>
          <w:sz w:val="16"/>
          <w:szCs w:val="16"/>
        </w:rPr>
      </w:pPr>
    </w:p>
    <w:p w14:paraId="1E118728" w14:textId="591B628B" w:rsidR="00DE1AE8" w:rsidRPr="004938B5" w:rsidRDefault="00DE1AE8">
      <w:pPr>
        <w:spacing w:after="78"/>
        <w:rPr>
          <w:rFonts w:ascii="Arial" w:hAnsi="Arial" w:cs="Arial"/>
          <w:sz w:val="16"/>
          <w:szCs w:val="16"/>
        </w:rPr>
      </w:pPr>
    </w:p>
    <w:p w14:paraId="217AD763" w14:textId="3B7B8DEF" w:rsidR="00DE1AE8" w:rsidRPr="004938B5" w:rsidRDefault="00000000">
      <w:pPr>
        <w:spacing w:after="39"/>
        <w:ind w:left="10" w:right="1" w:hanging="10"/>
        <w:jc w:val="center"/>
        <w:rPr>
          <w:rFonts w:ascii="Arial" w:hAnsi="Arial" w:cs="Arial"/>
          <w:sz w:val="16"/>
          <w:szCs w:val="16"/>
        </w:rPr>
      </w:pPr>
      <w:r w:rsidRPr="004938B5">
        <w:rPr>
          <w:rFonts w:ascii="Arial" w:eastAsia="Arial" w:hAnsi="Arial" w:cs="Arial"/>
          <w:b/>
          <w:sz w:val="16"/>
          <w:szCs w:val="16"/>
        </w:rPr>
        <w:t>REGOLAMENTO PER L’UTILIZZO D</w:t>
      </w:r>
      <w:r w:rsidR="00055C91" w:rsidRPr="004938B5">
        <w:rPr>
          <w:rFonts w:ascii="Arial" w:eastAsia="Arial" w:hAnsi="Arial" w:cs="Arial"/>
          <w:b/>
          <w:sz w:val="16"/>
          <w:szCs w:val="16"/>
        </w:rPr>
        <w:t>I LASER CLASSE 3B</w:t>
      </w:r>
    </w:p>
    <w:p w14:paraId="70144E9E" w14:textId="77777777" w:rsidR="00DD0AA4" w:rsidRDefault="00DD0AA4">
      <w:pPr>
        <w:spacing w:after="3"/>
        <w:ind w:left="10" w:hanging="1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OPTOLAB – CAMERA OSCURA</w:t>
      </w:r>
    </w:p>
    <w:p w14:paraId="00A5B0E2" w14:textId="73251144" w:rsidR="00DE1AE8" w:rsidRPr="004938B5" w:rsidRDefault="00000000">
      <w:pPr>
        <w:spacing w:after="3"/>
        <w:ind w:left="10" w:hanging="10"/>
        <w:jc w:val="center"/>
        <w:rPr>
          <w:rFonts w:ascii="Arial" w:hAnsi="Arial" w:cs="Arial"/>
          <w:sz w:val="16"/>
          <w:szCs w:val="16"/>
        </w:rPr>
      </w:pPr>
      <w:r w:rsidRPr="004938B5">
        <w:rPr>
          <w:rFonts w:ascii="Arial" w:eastAsia="Arial" w:hAnsi="Arial" w:cs="Arial"/>
          <w:b/>
          <w:sz w:val="16"/>
          <w:szCs w:val="16"/>
        </w:rPr>
        <w:t xml:space="preserve">DIPARTIMENTO DI INGEGNERIA “ENZO FERRARI” </w:t>
      </w:r>
    </w:p>
    <w:p w14:paraId="6F7F7F41" w14:textId="6ADE8C56" w:rsidR="00DE1AE8" w:rsidRPr="004938B5" w:rsidRDefault="00000000">
      <w:pPr>
        <w:pStyle w:val="Titolo1"/>
        <w:rPr>
          <w:sz w:val="16"/>
          <w:szCs w:val="16"/>
        </w:rPr>
      </w:pPr>
      <w:r w:rsidRPr="004938B5">
        <w:rPr>
          <w:sz w:val="16"/>
          <w:szCs w:val="16"/>
        </w:rPr>
        <w:t>MO2</w:t>
      </w:r>
      <w:r w:rsidR="00865465" w:rsidRPr="004938B5">
        <w:rPr>
          <w:sz w:val="16"/>
          <w:szCs w:val="16"/>
        </w:rPr>
        <w:t>7-00-030</w:t>
      </w:r>
      <w:r w:rsidRPr="004938B5">
        <w:rPr>
          <w:sz w:val="16"/>
          <w:szCs w:val="16"/>
        </w:rPr>
        <w:t xml:space="preserve"> </w:t>
      </w:r>
    </w:p>
    <w:p w14:paraId="0941C074" w14:textId="4359ED86" w:rsidR="00DE1AE8" w:rsidRPr="004938B5" w:rsidRDefault="00DE1AE8">
      <w:pPr>
        <w:spacing w:after="0"/>
        <w:ind w:left="56"/>
        <w:jc w:val="center"/>
        <w:rPr>
          <w:rFonts w:ascii="Arial" w:hAnsi="Arial" w:cs="Arial"/>
          <w:sz w:val="16"/>
          <w:szCs w:val="16"/>
        </w:rPr>
      </w:pPr>
    </w:p>
    <w:p w14:paraId="3A80C715" w14:textId="60834C18" w:rsidR="00DE1AE8" w:rsidRPr="004938B5" w:rsidRDefault="00000000">
      <w:pPr>
        <w:spacing w:after="0"/>
        <w:ind w:left="10" w:hanging="10"/>
        <w:jc w:val="center"/>
        <w:rPr>
          <w:rFonts w:ascii="Arial" w:hAnsi="Arial" w:cs="Arial"/>
          <w:sz w:val="16"/>
          <w:szCs w:val="16"/>
        </w:rPr>
      </w:pPr>
      <w:r w:rsidRPr="004938B5">
        <w:rPr>
          <w:rFonts w:ascii="Arial" w:eastAsia="Arial" w:hAnsi="Arial" w:cs="Arial"/>
          <w:sz w:val="16"/>
          <w:szCs w:val="16"/>
        </w:rPr>
        <w:t xml:space="preserve">(Responsabile scientifico e della sicurezza (RSS): Prof. </w:t>
      </w:r>
      <w:r w:rsidR="00465AC5">
        <w:rPr>
          <w:rFonts w:ascii="Arial" w:eastAsia="Arial" w:hAnsi="Arial" w:cs="Arial"/>
          <w:sz w:val="16"/>
          <w:szCs w:val="16"/>
        </w:rPr>
        <w:t>Luigi Rovati</w:t>
      </w:r>
    </w:p>
    <w:p w14:paraId="79623928" w14:textId="048A40F2" w:rsidR="00DE1AE8" w:rsidRPr="004938B5" w:rsidRDefault="00000000">
      <w:pPr>
        <w:spacing w:after="0"/>
        <w:ind w:left="10" w:hanging="10"/>
        <w:jc w:val="center"/>
        <w:rPr>
          <w:rFonts w:ascii="Arial" w:hAnsi="Arial" w:cs="Arial"/>
          <w:sz w:val="16"/>
          <w:szCs w:val="16"/>
        </w:rPr>
      </w:pPr>
      <w:r w:rsidRPr="004938B5">
        <w:rPr>
          <w:rFonts w:ascii="Arial" w:eastAsia="Arial" w:hAnsi="Arial" w:cs="Arial"/>
          <w:sz w:val="16"/>
          <w:szCs w:val="16"/>
        </w:rPr>
        <w:t>Referente tecnico (RT):</w:t>
      </w:r>
      <w:r w:rsidR="00465AC5">
        <w:rPr>
          <w:rFonts w:ascii="Arial" w:eastAsia="Arial" w:hAnsi="Arial" w:cs="Arial"/>
          <w:sz w:val="16"/>
          <w:szCs w:val="16"/>
        </w:rPr>
        <w:t xml:space="preserve"> Roberto Formentini</w:t>
      </w:r>
      <w:r w:rsidRPr="004938B5">
        <w:rPr>
          <w:rFonts w:ascii="Arial" w:eastAsia="Arial" w:hAnsi="Arial" w:cs="Arial"/>
          <w:sz w:val="16"/>
          <w:szCs w:val="16"/>
        </w:rPr>
        <w:t xml:space="preserve">) </w:t>
      </w:r>
    </w:p>
    <w:p w14:paraId="4837AD24" w14:textId="437ACD1B" w:rsidR="00DE1AE8" w:rsidRPr="004938B5" w:rsidRDefault="00DE1AE8">
      <w:pPr>
        <w:spacing w:after="0"/>
        <w:rPr>
          <w:rFonts w:ascii="Arial" w:hAnsi="Arial" w:cs="Arial"/>
          <w:sz w:val="16"/>
          <w:szCs w:val="16"/>
        </w:rPr>
      </w:pPr>
    </w:p>
    <w:p w14:paraId="1AFA106D" w14:textId="71361970" w:rsidR="00DE1AE8" w:rsidRPr="004938B5" w:rsidRDefault="00DE1AE8">
      <w:pPr>
        <w:spacing w:after="0"/>
        <w:rPr>
          <w:rFonts w:ascii="Arial" w:hAnsi="Arial" w:cs="Arial"/>
          <w:sz w:val="16"/>
          <w:szCs w:val="16"/>
        </w:rPr>
      </w:pPr>
    </w:p>
    <w:p w14:paraId="0654F0FB" w14:textId="2C967107" w:rsidR="00DE1AE8" w:rsidRDefault="00000000">
      <w:pPr>
        <w:spacing w:after="2" w:line="253" w:lineRule="auto"/>
        <w:ind w:left="-5" w:hanging="10"/>
        <w:rPr>
          <w:rFonts w:ascii="Arial" w:eastAsia="Arial" w:hAnsi="Arial" w:cs="Arial"/>
          <w:sz w:val="16"/>
          <w:szCs w:val="16"/>
        </w:rPr>
      </w:pPr>
      <w:r w:rsidRPr="004938B5">
        <w:rPr>
          <w:rFonts w:ascii="Arial" w:eastAsia="Arial" w:hAnsi="Arial" w:cs="Arial"/>
          <w:sz w:val="16"/>
          <w:szCs w:val="16"/>
        </w:rPr>
        <w:t xml:space="preserve">Il presente regolamento è rivolto al personale strutturato (docenti, ricercatori, personale tecnico-amministrativo) e non strutturato (studenti, dottorandi di ricerca, titolari di borse di studio, assegnisti di ricerca, ospiti, ecc.), di seguito denominato ‘lavoratore’, che </w:t>
      </w:r>
      <w:r w:rsidR="00DD0AA4">
        <w:rPr>
          <w:rFonts w:ascii="Arial" w:eastAsia="Arial" w:hAnsi="Arial" w:cs="Arial"/>
          <w:sz w:val="16"/>
          <w:szCs w:val="16"/>
        </w:rPr>
        <w:t xml:space="preserve">utilizzi Laser classe 3B all’interno del laboratorio </w:t>
      </w:r>
      <w:proofErr w:type="spellStart"/>
      <w:r w:rsidR="00DD0AA4">
        <w:rPr>
          <w:rFonts w:ascii="Arial" w:eastAsia="Arial" w:hAnsi="Arial" w:cs="Arial"/>
          <w:sz w:val="16"/>
          <w:szCs w:val="16"/>
        </w:rPr>
        <w:t>OptoLAB</w:t>
      </w:r>
      <w:proofErr w:type="spellEnd"/>
      <w:r w:rsidR="00DD0AA4">
        <w:rPr>
          <w:rFonts w:ascii="Arial" w:eastAsia="Arial" w:hAnsi="Arial" w:cs="Arial"/>
          <w:sz w:val="16"/>
          <w:szCs w:val="16"/>
        </w:rPr>
        <w:t xml:space="preserve"> – Camera Oscura.</w:t>
      </w:r>
    </w:p>
    <w:p w14:paraId="623C63BF" w14:textId="77777777" w:rsidR="00DD0AA4" w:rsidRDefault="00DD0AA4">
      <w:pPr>
        <w:spacing w:after="2" w:line="253" w:lineRule="auto"/>
        <w:ind w:left="-5" w:hanging="10"/>
        <w:rPr>
          <w:rFonts w:ascii="Arial" w:eastAsia="Arial" w:hAnsi="Arial" w:cs="Arial"/>
          <w:sz w:val="16"/>
          <w:szCs w:val="16"/>
        </w:rPr>
      </w:pPr>
    </w:p>
    <w:p w14:paraId="35ED839D" w14:textId="521C0F62" w:rsidR="00DD0AA4" w:rsidRPr="00DD0AA4" w:rsidRDefault="00DD0AA4">
      <w:pPr>
        <w:spacing w:after="2" w:line="253" w:lineRule="auto"/>
        <w:ind w:left="-5" w:hanging="10"/>
        <w:rPr>
          <w:rFonts w:ascii="Arial" w:hAnsi="Arial" w:cs="Arial"/>
          <w:b/>
          <w:bCs/>
          <w:sz w:val="16"/>
          <w:szCs w:val="16"/>
        </w:rPr>
      </w:pPr>
      <w:r w:rsidRPr="00DD0AA4">
        <w:rPr>
          <w:rFonts w:ascii="Arial" w:eastAsia="Arial" w:hAnsi="Arial" w:cs="Arial"/>
          <w:b/>
          <w:bCs/>
          <w:sz w:val="16"/>
          <w:szCs w:val="16"/>
        </w:rPr>
        <w:t>PROCEDURA OPERATIVA STANDARD:</w:t>
      </w:r>
    </w:p>
    <w:p w14:paraId="03AD7653" w14:textId="77777777" w:rsidR="00DE1AE8" w:rsidRPr="004938B5" w:rsidRDefault="00000000">
      <w:pPr>
        <w:spacing w:after="0"/>
        <w:rPr>
          <w:rFonts w:ascii="Arial" w:hAnsi="Arial" w:cs="Arial"/>
          <w:sz w:val="16"/>
          <w:szCs w:val="16"/>
        </w:rPr>
      </w:pPr>
      <w:r w:rsidRPr="004938B5">
        <w:rPr>
          <w:rFonts w:ascii="Arial" w:eastAsia="Arial" w:hAnsi="Arial" w:cs="Arial"/>
          <w:sz w:val="16"/>
          <w:szCs w:val="16"/>
        </w:rPr>
        <w:t xml:space="preserve"> </w:t>
      </w:r>
    </w:p>
    <w:p w14:paraId="74D9CB94" w14:textId="480C5C00" w:rsidR="00055C91" w:rsidRPr="00DD0AA4" w:rsidRDefault="00055C91" w:rsidP="00DD0AA4">
      <w:pPr>
        <w:pStyle w:val="Paragrafoelenco"/>
        <w:numPr>
          <w:ilvl w:val="0"/>
          <w:numId w:val="4"/>
        </w:numPr>
        <w:spacing w:after="2" w:line="253" w:lineRule="auto"/>
        <w:jc w:val="both"/>
        <w:rPr>
          <w:rFonts w:ascii="Arial" w:hAnsi="Arial" w:cs="Arial"/>
          <w:sz w:val="16"/>
          <w:szCs w:val="16"/>
        </w:rPr>
      </w:pPr>
      <w:r w:rsidRPr="00DD0AA4">
        <w:rPr>
          <w:rFonts w:ascii="Arial" w:hAnsi="Arial" w:cs="Arial"/>
          <w:b/>
          <w:bCs/>
          <w:sz w:val="16"/>
          <w:szCs w:val="16"/>
        </w:rPr>
        <w:t>Attivazione della segnaletica visiva esterna:</w:t>
      </w:r>
      <w:r w:rsidRPr="00DD0AA4">
        <w:rPr>
          <w:rFonts w:ascii="Arial" w:hAnsi="Arial" w:cs="Arial"/>
          <w:sz w:val="16"/>
          <w:szCs w:val="16"/>
        </w:rPr>
        <w:t xml:space="preserve"> Accendere la luce rossa di sicurezza posta all'esterno della camera oscura per informare che è in corso un esperimento ottico con l'utilizzo di laser.</w:t>
      </w:r>
    </w:p>
    <w:p w14:paraId="6263F369" w14:textId="77777777" w:rsidR="00055C91" w:rsidRPr="00DD0AA4" w:rsidRDefault="00055C91" w:rsidP="00DD0AA4">
      <w:pPr>
        <w:spacing w:after="2" w:line="253" w:lineRule="auto"/>
        <w:rPr>
          <w:rFonts w:ascii="Arial" w:hAnsi="Arial" w:cs="Arial"/>
          <w:i/>
          <w:iCs/>
          <w:sz w:val="16"/>
          <w:szCs w:val="16"/>
        </w:rPr>
      </w:pPr>
      <w:r w:rsidRPr="00DD0AA4">
        <w:rPr>
          <w:rFonts w:ascii="Arial" w:hAnsi="Arial" w:cs="Arial"/>
          <w:i/>
          <w:iCs/>
          <w:sz w:val="16"/>
          <w:szCs w:val="16"/>
        </w:rPr>
        <w:t>Questa operazione deve essere assolutamente la prima da compiere. La luce rossa funge da avvertimento inequivocabile per tutto il personale del dipartimento, segnalando che è in corso un esperimento ottico con sorgenti laser potenzialmente pericolose in funzione. Finché la luce è accesa, l'accesso al locale da parte di personale non autorizzato o sprovvisto di adeguate protezioni è severamente vietato.</w:t>
      </w:r>
    </w:p>
    <w:p w14:paraId="2F7DECB8" w14:textId="77777777" w:rsidR="00055C91" w:rsidRPr="004938B5" w:rsidRDefault="00055C91" w:rsidP="00055C91">
      <w:pPr>
        <w:spacing w:after="2" w:line="253" w:lineRule="auto"/>
        <w:ind w:left="-5" w:hanging="10"/>
        <w:rPr>
          <w:rFonts w:ascii="Arial" w:hAnsi="Arial" w:cs="Arial"/>
          <w:sz w:val="16"/>
          <w:szCs w:val="16"/>
        </w:rPr>
      </w:pPr>
    </w:p>
    <w:p w14:paraId="0CEF2610" w14:textId="75BB2AA9" w:rsidR="00055C91" w:rsidRPr="00DD0AA4" w:rsidRDefault="00055C91" w:rsidP="00DD0AA4">
      <w:pPr>
        <w:pStyle w:val="Paragrafoelenco"/>
        <w:numPr>
          <w:ilvl w:val="0"/>
          <w:numId w:val="4"/>
        </w:numPr>
        <w:spacing w:after="2" w:line="253" w:lineRule="auto"/>
        <w:rPr>
          <w:rFonts w:ascii="Arial" w:hAnsi="Arial" w:cs="Arial"/>
          <w:sz w:val="16"/>
          <w:szCs w:val="16"/>
        </w:rPr>
      </w:pPr>
      <w:r w:rsidRPr="00DD0AA4">
        <w:rPr>
          <w:rFonts w:ascii="Arial" w:hAnsi="Arial" w:cs="Arial"/>
          <w:b/>
          <w:bCs/>
          <w:sz w:val="16"/>
          <w:szCs w:val="16"/>
        </w:rPr>
        <w:t>Isolamento dell'ambiente di lavoro:</w:t>
      </w:r>
      <w:r w:rsidRPr="00DD0AA4">
        <w:rPr>
          <w:rFonts w:ascii="Arial" w:hAnsi="Arial" w:cs="Arial"/>
          <w:sz w:val="16"/>
          <w:szCs w:val="16"/>
        </w:rPr>
        <w:t xml:space="preserve"> Chiudere la porta della camera oscura in modo che nessuno possa accidentalmente guardare dentro.</w:t>
      </w:r>
    </w:p>
    <w:p w14:paraId="4D93F7C6" w14:textId="77777777" w:rsidR="00055C91" w:rsidRPr="00DD0AA4" w:rsidRDefault="00055C91" w:rsidP="00DD0AA4">
      <w:pPr>
        <w:spacing w:after="2" w:line="253" w:lineRule="auto"/>
        <w:rPr>
          <w:rFonts w:ascii="Arial" w:hAnsi="Arial" w:cs="Arial"/>
          <w:i/>
          <w:iCs/>
          <w:sz w:val="16"/>
          <w:szCs w:val="16"/>
        </w:rPr>
      </w:pPr>
      <w:r w:rsidRPr="00DD0AA4">
        <w:rPr>
          <w:rFonts w:ascii="Arial" w:hAnsi="Arial" w:cs="Arial"/>
          <w:i/>
          <w:iCs/>
          <w:sz w:val="16"/>
          <w:szCs w:val="16"/>
        </w:rPr>
        <w:t>L'isolamento dell'ambiente è fondamentale per evitare che radiazioni laser dirette o riflesse possano sfuggire accidentalmente all'esterno del locale. Assicurarsi che la porta sia completamente chiusa e, qualora il laboratorio ne sia provvisto, che i sistemi di interblocco di sicurezza sulla porta siano attivati. La porta deve rimanere chiusa per l'intera durata dell'emissione laser.</w:t>
      </w:r>
    </w:p>
    <w:p w14:paraId="4095371A" w14:textId="77777777" w:rsidR="00055C91" w:rsidRPr="004938B5" w:rsidRDefault="00055C91" w:rsidP="00055C91">
      <w:pPr>
        <w:spacing w:after="2" w:line="253" w:lineRule="auto"/>
        <w:ind w:left="-5" w:hanging="10"/>
        <w:rPr>
          <w:rFonts w:ascii="Arial" w:hAnsi="Arial" w:cs="Arial"/>
          <w:sz w:val="16"/>
          <w:szCs w:val="16"/>
        </w:rPr>
      </w:pPr>
    </w:p>
    <w:p w14:paraId="376FC7EC" w14:textId="241516F4" w:rsidR="00055C91" w:rsidRPr="00DD0AA4" w:rsidRDefault="00055C91" w:rsidP="00DD0AA4">
      <w:pPr>
        <w:pStyle w:val="Paragrafoelenco"/>
        <w:numPr>
          <w:ilvl w:val="0"/>
          <w:numId w:val="4"/>
        </w:numPr>
        <w:spacing w:after="2" w:line="253" w:lineRule="auto"/>
        <w:rPr>
          <w:rFonts w:ascii="Arial" w:hAnsi="Arial" w:cs="Arial"/>
          <w:sz w:val="16"/>
          <w:szCs w:val="16"/>
        </w:rPr>
      </w:pPr>
      <w:r w:rsidRPr="00DD0AA4">
        <w:rPr>
          <w:rFonts w:ascii="Arial" w:hAnsi="Arial" w:cs="Arial"/>
          <w:b/>
          <w:bCs/>
          <w:sz w:val="16"/>
          <w:szCs w:val="16"/>
        </w:rPr>
        <w:t>Utilizzo dei Dispositivi di Protezione Individuale (DPI):</w:t>
      </w:r>
      <w:r w:rsidRPr="00DD0AA4">
        <w:rPr>
          <w:rFonts w:ascii="Arial" w:hAnsi="Arial" w:cs="Arial"/>
          <w:sz w:val="16"/>
          <w:szCs w:val="16"/>
        </w:rPr>
        <w:t xml:space="preserve"> Indossare gli appositi occhiali di protezione personali adatti alla lunghezza d'onda in uso.</w:t>
      </w:r>
    </w:p>
    <w:p w14:paraId="56557CA7" w14:textId="225671D1" w:rsidR="00055C91" w:rsidRPr="00DD0AA4" w:rsidRDefault="00055C91" w:rsidP="00DD0AA4">
      <w:pPr>
        <w:spacing w:after="2" w:line="253" w:lineRule="auto"/>
        <w:ind w:left="-15"/>
        <w:rPr>
          <w:rFonts w:ascii="Arial" w:hAnsi="Arial" w:cs="Arial"/>
          <w:i/>
          <w:iCs/>
          <w:sz w:val="16"/>
          <w:szCs w:val="16"/>
        </w:rPr>
      </w:pPr>
      <w:r w:rsidRPr="00DD0AA4">
        <w:rPr>
          <w:rFonts w:ascii="Arial" w:hAnsi="Arial" w:cs="Arial"/>
          <w:i/>
          <w:iCs/>
          <w:sz w:val="16"/>
          <w:szCs w:val="16"/>
        </w:rPr>
        <w:t>Prima di iniziare qualsiasi operazione sul banco ottico, è obbligatorio indossare gli occhiali protettivi. È di vitale importanza verificare che gli occhiali scelti siano specificamente certificati per la lunghezza d'onda (espressa in nm) del laser i</w:t>
      </w:r>
      <w:r w:rsidR="00DD0AA4">
        <w:rPr>
          <w:rFonts w:ascii="Arial" w:hAnsi="Arial" w:cs="Arial"/>
          <w:i/>
          <w:iCs/>
          <w:sz w:val="16"/>
          <w:szCs w:val="16"/>
        </w:rPr>
        <w:t>n uso</w:t>
      </w:r>
      <w:r w:rsidRPr="00DD0AA4">
        <w:rPr>
          <w:rFonts w:ascii="Arial" w:hAnsi="Arial" w:cs="Arial"/>
          <w:i/>
          <w:iCs/>
          <w:sz w:val="16"/>
          <w:szCs w:val="16"/>
        </w:rPr>
        <w:t>. Prima di indossarli, ispezionare visivamente le lenti per assicurarsi che non presentino graffi, crepe o segni di usura che potrebbero comprometterne l'efficacia.</w:t>
      </w:r>
    </w:p>
    <w:p w14:paraId="289BFD4B" w14:textId="77777777" w:rsidR="00055C91" w:rsidRPr="00DD0AA4" w:rsidRDefault="00055C91" w:rsidP="00055C91">
      <w:pPr>
        <w:spacing w:after="2" w:line="253" w:lineRule="auto"/>
        <w:ind w:left="-5" w:hanging="10"/>
        <w:rPr>
          <w:rFonts w:ascii="Arial" w:hAnsi="Arial" w:cs="Arial"/>
          <w:i/>
          <w:iCs/>
          <w:sz w:val="16"/>
          <w:szCs w:val="16"/>
        </w:rPr>
      </w:pPr>
    </w:p>
    <w:p w14:paraId="0350EBEF" w14:textId="58FBAE9F" w:rsidR="00055C91" w:rsidRPr="00DD0AA4" w:rsidRDefault="00055C91" w:rsidP="00DD0AA4">
      <w:pPr>
        <w:pStyle w:val="Paragrafoelenco"/>
        <w:numPr>
          <w:ilvl w:val="0"/>
          <w:numId w:val="4"/>
        </w:numPr>
        <w:spacing w:after="2" w:line="253" w:lineRule="auto"/>
        <w:rPr>
          <w:rFonts w:ascii="Arial" w:hAnsi="Arial" w:cs="Arial"/>
          <w:sz w:val="16"/>
          <w:szCs w:val="16"/>
        </w:rPr>
      </w:pPr>
      <w:r w:rsidRPr="00DD0AA4">
        <w:rPr>
          <w:rFonts w:ascii="Arial" w:hAnsi="Arial" w:cs="Arial"/>
          <w:b/>
          <w:bCs/>
          <w:sz w:val="16"/>
          <w:szCs w:val="16"/>
        </w:rPr>
        <w:t xml:space="preserve">Messa in sicurezza e verifica del setup sperimentale: </w:t>
      </w:r>
      <w:r w:rsidRPr="00DD0AA4">
        <w:rPr>
          <w:rFonts w:ascii="Arial" w:hAnsi="Arial" w:cs="Arial"/>
          <w:sz w:val="16"/>
          <w:szCs w:val="16"/>
        </w:rPr>
        <w:t>Assicurarsi che il setup di misura sia stabile prima di collegare il dispositivo all'alimentazione.</w:t>
      </w:r>
    </w:p>
    <w:p w14:paraId="5BEA978F" w14:textId="6AD87D92" w:rsidR="00055C91" w:rsidRDefault="00055C91" w:rsidP="00DD0AA4">
      <w:pPr>
        <w:spacing w:after="2" w:line="253" w:lineRule="auto"/>
        <w:ind w:left="-15"/>
        <w:rPr>
          <w:rFonts w:ascii="Arial" w:hAnsi="Arial" w:cs="Arial"/>
          <w:i/>
          <w:iCs/>
          <w:sz w:val="16"/>
          <w:szCs w:val="16"/>
        </w:rPr>
      </w:pPr>
      <w:r w:rsidRPr="00DD0AA4">
        <w:rPr>
          <w:rFonts w:ascii="Arial" w:hAnsi="Arial" w:cs="Arial"/>
          <w:i/>
          <w:iCs/>
          <w:sz w:val="16"/>
          <w:szCs w:val="16"/>
        </w:rPr>
        <w:t>Prima di fornire alimentazione, controllare minuziosamente il tavolo ottico. Verificare che la testa del laser, i supporti, gli specchi, le lenti e i bersagli siano saldamente ancorati e che non ci siano elementi instabili.</w:t>
      </w:r>
    </w:p>
    <w:p w14:paraId="1DECAF8C" w14:textId="77777777" w:rsidR="00DD0AA4" w:rsidRPr="004938B5" w:rsidRDefault="00DD0AA4" w:rsidP="00DD0AA4">
      <w:pPr>
        <w:spacing w:after="2" w:line="253" w:lineRule="auto"/>
        <w:ind w:left="-15"/>
        <w:rPr>
          <w:rFonts w:ascii="Arial" w:hAnsi="Arial" w:cs="Arial"/>
          <w:sz w:val="16"/>
          <w:szCs w:val="16"/>
        </w:rPr>
      </w:pPr>
    </w:p>
    <w:p w14:paraId="51C53C7D" w14:textId="47B721F2" w:rsidR="00055C91" w:rsidRPr="00DD0AA4" w:rsidRDefault="00055C91" w:rsidP="00DD0AA4">
      <w:pPr>
        <w:pStyle w:val="Paragrafoelenco"/>
        <w:numPr>
          <w:ilvl w:val="0"/>
          <w:numId w:val="4"/>
        </w:numPr>
        <w:spacing w:after="2" w:line="253" w:lineRule="auto"/>
        <w:rPr>
          <w:rFonts w:ascii="Arial" w:hAnsi="Arial" w:cs="Arial"/>
          <w:sz w:val="16"/>
          <w:szCs w:val="16"/>
        </w:rPr>
      </w:pPr>
      <w:r w:rsidRPr="00DD0AA4">
        <w:rPr>
          <w:rFonts w:ascii="Arial" w:hAnsi="Arial" w:cs="Arial"/>
          <w:b/>
          <w:bCs/>
          <w:sz w:val="16"/>
          <w:szCs w:val="16"/>
        </w:rPr>
        <w:t>Alimentazione del dispositivo:</w:t>
      </w:r>
      <w:r w:rsidRPr="00DD0AA4">
        <w:rPr>
          <w:rFonts w:ascii="Arial" w:hAnsi="Arial" w:cs="Arial"/>
          <w:sz w:val="16"/>
          <w:szCs w:val="16"/>
        </w:rPr>
        <w:t xml:space="preserve"> Collegare il dispositivo laser alla presa della corrente.</w:t>
      </w:r>
    </w:p>
    <w:p w14:paraId="16AE64B3" w14:textId="77777777" w:rsidR="00055C91" w:rsidRPr="00DD0AA4" w:rsidRDefault="00055C91" w:rsidP="00DD0AA4">
      <w:pPr>
        <w:spacing w:after="2" w:line="253" w:lineRule="auto"/>
        <w:ind w:left="-15"/>
        <w:rPr>
          <w:rFonts w:ascii="Arial" w:hAnsi="Arial" w:cs="Arial"/>
          <w:i/>
          <w:iCs/>
          <w:sz w:val="16"/>
          <w:szCs w:val="16"/>
        </w:rPr>
      </w:pPr>
      <w:r w:rsidRPr="00DD0AA4">
        <w:rPr>
          <w:rFonts w:ascii="Arial" w:hAnsi="Arial" w:cs="Arial"/>
          <w:i/>
          <w:iCs/>
          <w:sz w:val="16"/>
          <w:szCs w:val="16"/>
        </w:rPr>
        <w:t>Questa operazione va eseguita solo ed esclusivamente dopo aver completato con successo tutti i controlli di sicurezza e ambientali precedenti. Prestare attenzione al posizionamento dei cavi: assicurarsi che i cavi di alimentazione e di segnale siano instradati in modo ordinato e sicuro per evitare rischi di inciampo, che potrebbero far cadere l'operatore o destabilizzare l'allineamento ottico.</w:t>
      </w:r>
    </w:p>
    <w:p w14:paraId="3B59DFF9" w14:textId="77777777" w:rsidR="00055C91" w:rsidRPr="004938B5" w:rsidRDefault="00055C91" w:rsidP="00055C91">
      <w:pPr>
        <w:spacing w:after="2" w:line="253" w:lineRule="auto"/>
        <w:ind w:left="-5" w:hanging="10"/>
        <w:rPr>
          <w:rFonts w:ascii="Arial" w:hAnsi="Arial" w:cs="Arial"/>
          <w:sz w:val="16"/>
          <w:szCs w:val="16"/>
        </w:rPr>
      </w:pPr>
    </w:p>
    <w:p w14:paraId="01F22F19" w14:textId="5A3E307B" w:rsidR="00055C91" w:rsidRPr="00DD0AA4" w:rsidRDefault="00055C91" w:rsidP="00DD0AA4">
      <w:pPr>
        <w:pStyle w:val="Paragrafoelenco"/>
        <w:numPr>
          <w:ilvl w:val="0"/>
          <w:numId w:val="4"/>
        </w:numPr>
        <w:spacing w:after="2" w:line="253" w:lineRule="auto"/>
        <w:rPr>
          <w:rFonts w:ascii="Arial" w:hAnsi="Arial" w:cs="Arial"/>
          <w:sz w:val="16"/>
          <w:szCs w:val="16"/>
        </w:rPr>
      </w:pPr>
      <w:r w:rsidRPr="00DD0AA4">
        <w:rPr>
          <w:rFonts w:ascii="Arial" w:hAnsi="Arial" w:cs="Arial"/>
          <w:b/>
          <w:bCs/>
          <w:sz w:val="16"/>
          <w:szCs w:val="16"/>
        </w:rPr>
        <w:t>Attivazione dell'emissione laser:</w:t>
      </w:r>
      <w:r w:rsidRPr="00DD0AA4">
        <w:rPr>
          <w:rFonts w:ascii="Arial" w:hAnsi="Arial" w:cs="Arial"/>
          <w:sz w:val="16"/>
          <w:szCs w:val="16"/>
        </w:rPr>
        <w:t xml:space="preserve"> Girare la chiave del dispositivo laser per attivare l'emissione.</w:t>
      </w:r>
    </w:p>
    <w:p w14:paraId="42C32B50" w14:textId="053FFDD0" w:rsidR="00DE1AE8" w:rsidRPr="00DD0AA4" w:rsidRDefault="00055C91" w:rsidP="00DD0AA4">
      <w:pPr>
        <w:spacing w:after="2" w:line="253" w:lineRule="auto"/>
        <w:ind w:left="-15"/>
        <w:rPr>
          <w:rFonts w:ascii="Arial" w:hAnsi="Arial" w:cs="Arial"/>
          <w:i/>
          <w:iCs/>
          <w:sz w:val="16"/>
          <w:szCs w:val="16"/>
        </w:rPr>
      </w:pPr>
      <w:r w:rsidRPr="00DD0AA4">
        <w:rPr>
          <w:rFonts w:ascii="Arial" w:hAnsi="Arial" w:cs="Arial"/>
          <w:i/>
          <w:iCs/>
          <w:sz w:val="16"/>
          <w:szCs w:val="16"/>
        </w:rPr>
        <w:t xml:space="preserve">L'inserimento e la rotazione della chiave di interblocco costituiscono l'ultimo step. </w:t>
      </w:r>
      <w:r w:rsidR="00DD0AA4">
        <w:rPr>
          <w:rFonts w:ascii="Arial" w:hAnsi="Arial" w:cs="Arial"/>
          <w:i/>
          <w:iCs/>
          <w:sz w:val="16"/>
          <w:szCs w:val="16"/>
        </w:rPr>
        <w:t>U</w:t>
      </w:r>
      <w:r w:rsidRPr="00DD0AA4">
        <w:rPr>
          <w:rFonts w:ascii="Arial" w:hAnsi="Arial" w:cs="Arial"/>
          <w:i/>
          <w:iCs/>
          <w:sz w:val="16"/>
          <w:szCs w:val="16"/>
        </w:rPr>
        <w:t>na volta attivato il laser, l'operatore non deve mai allineare i propri occhi all'altezza del piano di propagazione del fascio.</w:t>
      </w:r>
    </w:p>
    <w:sectPr w:rsidR="00DE1AE8" w:rsidRPr="00DD0AA4">
      <w:footerReference w:type="default" r:id="rId8"/>
      <w:pgSz w:w="11900" w:h="16840"/>
      <w:pgMar w:top="238" w:right="1135" w:bottom="28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3347" w14:textId="77777777" w:rsidR="00A54948" w:rsidRDefault="00A54948" w:rsidP="00971401">
      <w:pPr>
        <w:spacing w:after="0" w:line="240" w:lineRule="auto"/>
      </w:pPr>
      <w:r>
        <w:separator/>
      </w:r>
    </w:p>
  </w:endnote>
  <w:endnote w:type="continuationSeparator" w:id="0">
    <w:p w14:paraId="107C44DB" w14:textId="77777777" w:rsidR="00A54948" w:rsidRDefault="00A54948" w:rsidP="0097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3A1D" w14:textId="15876B91" w:rsidR="00971401" w:rsidRPr="00971401" w:rsidRDefault="00971401" w:rsidP="00971401">
    <w:pPr>
      <w:spacing w:after="143"/>
      <w:ind w:left="10" w:right="-14" w:hanging="10"/>
      <w:jc w:val="right"/>
      <w:rPr>
        <w:rFonts w:ascii="Arial" w:eastAsia="Arial" w:hAnsi="Arial" w:cs="Arial"/>
        <w:i/>
        <w:sz w:val="16"/>
      </w:rPr>
    </w:pPr>
    <w:r>
      <w:rPr>
        <w:rFonts w:ascii="Arial" w:eastAsia="Arial" w:hAnsi="Arial" w:cs="Arial"/>
        <w:i/>
        <w:sz w:val="16"/>
      </w:rPr>
      <w:t>Regolamento per l’utilizzo dei laboratori DIEF MO27-00-030 (Versione Marzo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AC03" w14:textId="77777777" w:rsidR="00A54948" w:rsidRDefault="00A54948" w:rsidP="00971401">
      <w:pPr>
        <w:spacing w:after="0" w:line="240" w:lineRule="auto"/>
      </w:pPr>
      <w:r>
        <w:separator/>
      </w:r>
    </w:p>
  </w:footnote>
  <w:footnote w:type="continuationSeparator" w:id="0">
    <w:p w14:paraId="7B8DE5E2" w14:textId="77777777" w:rsidR="00A54948" w:rsidRDefault="00A54948" w:rsidP="0097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5C9"/>
    <w:multiLevelType w:val="hybridMultilevel"/>
    <w:tmpl w:val="9C0E3D84"/>
    <w:lvl w:ilvl="0" w:tplc="4FB2CDC6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81428C4"/>
    <w:multiLevelType w:val="hybridMultilevel"/>
    <w:tmpl w:val="627EFCA8"/>
    <w:lvl w:ilvl="0" w:tplc="5EE60CEC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F096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C658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40E1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286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04AB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583A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9CDE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2284B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544E84"/>
    <w:multiLevelType w:val="hybridMultilevel"/>
    <w:tmpl w:val="BF7C82E4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5CD00CA"/>
    <w:multiLevelType w:val="hybridMultilevel"/>
    <w:tmpl w:val="6E763FCE"/>
    <w:lvl w:ilvl="0" w:tplc="10F4A09A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7AAE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3A891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F4F4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1EB3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C8D8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3A64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8463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0923AD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2185259">
    <w:abstractNumId w:val="3"/>
  </w:num>
  <w:num w:numId="2" w16cid:durableId="683089936">
    <w:abstractNumId w:val="1"/>
  </w:num>
  <w:num w:numId="3" w16cid:durableId="106627750">
    <w:abstractNumId w:val="2"/>
  </w:num>
  <w:num w:numId="4" w16cid:durableId="173986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E8"/>
    <w:rsid w:val="00055C91"/>
    <w:rsid w:val="000B12BF"/>
    <w:rsid w:val="000D3AFD"/>
    <w:rsid w:val="00465AC5"/>
    <w:rsid w:val="004938B5"/>
    <w:rsid w:val="007A4045"/>
    <w:rsid w:val="00831049"/>
    <w:rsid w:val="00865465"/>
    <w:rsid w:val="009133BC"/>
    <w:rsid w:val="00971401"/>
    <w:rsid w:val="009B3DF3"/>
    <w:rsid w:val="00A54948"/>
    <w:rsid w:val="00DD0AA4"/>
    <w:rsid w:val="00D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DA1F"/>
  <w15:docId w15:val="{0779F6AA-FC0C-4BAB-B3D0-8FFC0E26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10" w:right="1" w:hanging="10"/>
      <w:outlineLvl w:val="1"/>
    </w:pPr>
    <w:rPr>
      <w:rFonts w:ascii="Arial" w:eastAsia="Arial" w:hAnsi="Arial" w:cs="Arial"/>
      <w:i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i/>
      <w:color w:val="000000"/>
      <w:sz w:val="16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8654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1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401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714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40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3024</Characters>
  <Application>Microsoft Office Word</Application>
  <DocSecurity>0</DocSecurity>
  <Lines>51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utilizzo Lab MATPlast 201906.docx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utilizzo Lab MATPlast 201906.docx</dc:title>
  <dc:subject/>
  <dc:creator>ALBERTO BESOZZI</dc:creator>
  <cp:keywords/>
  <cp:lastModifiedBy>ALBERTO BESOZZI</cp:lastModifiedBy>
  <cp:revision>4</cp:revision>
  <dcterms:created xsi:type="dcterms:W3CDTF">2026-03-17T14:24:00Z</dcterms:created>
  <dcterms:modified xsi:type="dcterms:W3CDTF">2026-03-20T07:06:00Z</dcterms:modified>
</cp:coreProperties>
</file>